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04F" w:rsidRPr="00C12E05" w:rsidRDefault="00C12E05" w:rsidP="00C12E05">
      <w:pPr>
        <w:jc w:val="center"/>
        <w:rPr>
          <w:b/>
          <w:sz w:val="48"/>
        </w:rPr>
      </w:pPr>
      <w:bookmarkStart w:id="0" w:name="_GoBack"/>
      <w:bookmarkEnd w:id="0"/>
      <w:r w:rsidRPr="00C12E05">
        <w:rPr>
          <w:b/>
          <w:sz w:val="48"/>
        </w:rPr>
        <w:t>Agenda – 18</w:t>
      </w:r>
      <w:r w:rsidRPr="00C12E05">
        <w:rPr>
          <w:b/>
          <w:sz w:val="48"/>
          <w:vertAlign w:val="superscript"/>
        </w:rPr>
        <w:t>th</w:t>
      </w:r>
      <w:r w:rsidRPr="00C12E05">
        <w:rPr>
          <w:b/>
          <w:sz w:val="48"/>
        </w:rPr>
        <w:t xml:space="preserve"> Sept. 2014</w:t>
      </w:r>
    </w:p>
    <w:p w:rsidR="00C12E05" w:rsidRDefault="00C12E05" w:rsidP="00C12E05">
      <w:pPr>
        <w:pStyle w:val="NoSpacing"/>
      </w:pP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721"/>
        <w:gridCol w:w="7100"/>
        <w:gridCol w:w="964"/>
        <w:gridCol w:w="6829"/>
      </w:tblGrid>
      <w:tr w:rsidR="00C12E05" w:rsidRPr="00C12E05" w:rsidTr="00C12E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C12E05" w:rsidRPr="00C12E05" w:rsidRDefault="00C12E05" w:rsidP="00C12E05">
            <w:pPr>
              <w:pStyle w:val="NoSpacing"/>
              <w:jc w:val="center"/>
              <w:rPr>
                <w:sz w:val="28"/>
                <w:szCs w:val="28"/>
              </w:rPr>
            </w:pPr>
            <w:r w:rsidRPr="00C12E05">
              <w:rPr>
                <w:sz w:val="28"/>
                <w:szCs w:val="28"/>
              </w:rPr>
              <w:t>No.</w:t>
            </w:r>
          </w:p>
        </w:tc>
        <w:tc>
          <w:tcPr>
            <w:tcW w:w="7131" w:type="dxa"/>
            <w:vAlign w:val="center"/>
          </w:tcPr>
          <w:p w:rsidR="00C12E05" w:rsidRPr="00C12E05" w:rsidRDefault="00C12E05" w:rsidP="00C12E05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12E05">
              <w:rPr>
                <w:sz w:val="28"/>
                <w:szCs w:val="28"/>
              </w:rPr>
              <w:t>Item</w:t>
            </w:r>
          </w:p>
        </w:tc>
        <w:tc>
          <w:tcPr>
            <w:tcW w:w="949" w:type="dxa"/>
            <w:vAlign w:val="center"/>
          </w:tcPr>
          <w:p w:rsidR="00C12E05" w:rsidRPr="00C12E05" w:rsidRDefault="00C12E05" w:rsidP="00C12E05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12E05">
              <w:rPr>
                <w:sz w:val="28"/>
                <w:szCs w:val="28"/>
              </w:rPr>
              <w:t>End</w:t>
            </w:r>
          </w:p>
        </w:tc>
        <w:tc>
          <w:tcPr>
            <w:tcW w:w="6859" w:type="dxa"/>
            <w:vAlign w:val="center"/>
          </w:tcPr>
          <w:p w:rsidR="00C12E05" w:rsidRPr="00C12E05" w:rsidRDefault="00C12E05" w:rsidP="00C12E05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12E05">
              <w:rPr>
                <w:sz w:val="28"/>
                <w:szCs w:val="28"/>
              </w:rPr>
              <w:t>Comments</w:t>
            </w:r>
          </w:p>
        </w:tc>
      </w:tr>
      <w:tr w:rsidR="00C12E05" w:rsidRPr="00C12E05" w:rsidTr="00C12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C12E05" w:rsidRPr="00C12E05" w:rsidRDefault="00C12E05" w:rsidP="00C12E05">
            <w:pPr>
              <w:pStyle w:val="NoSpacing"/>
              <w:jc w:val="center"/>
              <w:rPr>
                <w:sz w:val="28"/>
                <w:szCs w:val="28"/>
              </w:rPr>
            </w:pPr>
            <w:r w:rsidRPr="00C12E05">
              <w:rPr>
                <w:sz w:val="28"/>
                <w:szCs w:val="28"/>
              </w:rPr>
              <w:t>1</w:t>
            </w:r>
          </w:p>
        </w:tc>
        <w:tc>
          <w:tcPr>
            <w:tcW w:w="7131" w:type="dxa"/>
            <w:vAlign w:val="center"/>
          </w:tcPr>
          <w:p w:rsidR="00C12E05" w:rsidRPr="00C12E05" w:rsidRDefault="00C12E05" w:rsidP="00C12E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12E05">
              <w:rPr>
                <w:rFonts w:eastAsia="Times New Roman" w:cs="Times New Roman"/>
                <w:color w:val="222222"/>
                <w:sz w:val="28"/>
                <w:szCs w:val="28"/>
                <w:lang w:eastAsia="en-GB"/>
              </w:rPr>
              <w:t>Where we were when we last met.</w:t>
            </w:r>
          </w:p>
        </w:tc>
        <w:tc>
          <w:tcPr>
            <w:tcW w:w="949" w:type="dxa"/>
            <w:vAlign w:val="center"/>
          </w:tcPr>
          <w:p w:rsidR="00C12E05" w:rsidRPr="00C12E05" w:rsidRDefault="00C12E05" w:rsidP="00C12E0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09:40</w:t>
            </w:r>
          </w:p>
        </w:tc>
        <w:tc>
          <w:tcPr>
            <w:tcW w:w="6859" w:type="dxa"/>
            <w:vAlign w:val="center"/>
          </w:tcPr>
          <w:p w:rsidR="00C12E05" w:rsidRPr="00C12E05" w:rsidRDefault="00C12E05" w:rsidP="00C12E0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C12E05" w:rsidRPr="00C12E05" w:rsidTr="00C12E05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C12E05" w:rsidRPr="00C12E05" w:rsidRDefault="00C12E05" w:rsidP="00C12E05">
            <w:pPr>
              <w:pStyle w:val="NoSpacing"/>
              <w:jc w:val="center"/>
              <w:rPr>
                <w:sz w:val="28"/>
                <w:szCs w:val="28"/>
              </w:rPr>
            </w:pPr>
            <w:r w:rsidRPr="00C12E05">
              <w:rPr>
                <w:sz w:val="28"/>
                <w:szCs w:val="28"/>
              </w:rPr>
              <w:t>2</w:t>
            </w:r>
          </w:p>
        </w:tc>
        <w:tc>
          <w:tcPr>
            <w:tcW w:w="7131" w:type="dxa"/>
            <w:vAlign w:val="center"/>
          </w:tcPr>
          <w:p w:rsidR="00C12E05" w:rsidRPr="00C12E05" w:rsidRDefault="00C12E05" w:rsidP="00C12E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12E05">
              <w:rPr>
                <w:rFonts w:eastAsia="Times New Roman" w:cs="Times New Roman"/>
                <w:color w:val="222222"/>
                <w:sz w:val="28"/>
                <w:szCs w:val="28"/>
                <w:lang w:eastAsia="en-GB"/>
              </w:rPr>
              <w:t xml:space="preserve">The use of </w:t>
            </w:r>
            <w:proofErr w:type="spellStart"/>
            <w:r w:rsidRPr="00C12E05">
              <w:rPr>
                <w:rFonts w:eastAsia="Times New Roman" w:cs="Times New Roman"/>
                <w:color w:val="222222"/>
                <w:sz w:val="28"/>
                <w:szCs w:val="28"/>
                <w:lang w:eastAsia="en-GB"/>
              </w:rPr>
              <w:t>Docear</w:t>
            </w:r>
            <w:proofErr w:type="spellEnd"/>
            <w:r w:rsidRPr="00C12E05">
              <w:rPr>
                <w:rFonts w:eastAsia="Times New Roman" w:cs="Times New Roman"/>
                <w:color w:val="222222"/>
                <w:sz w:val="28"/>
                <w:szCs w:val="28"/>
                <w:lang w:eastAsia="en-GB"/>
              </w:rPr>
              <w:t xml:space="preserve"> as referencing software to document ideas.</w:t>
            </w:r>
          </w:p>
        </w:tc>
        <w:tc>
          <w:tcPr>
            <w:tcW w:w="949" w:type="dxa"/>
            <w:vAlign w:val="center"/>
          </w:tcPr>
          <w:p w:rsidR="00C12E05" w:rsidRPr="00C12E05" w:rsidRDefault="00C12E05" w:rsidP="00C12E0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09:45</w:t>
            </w:r>
          </w:p>
        </w:tc>
        <w:tc>
          <w:tcPr>
            <w:tcW w:w="6859" w:type="dxa"/>
            <w:vAlign w:val="center"/>
          </w:tcPr>
          <w:p w:rsidR="00C12E05" w:rsidRPr="00C12E05" w:rsidRDefault="00C12E05" w:rsidP="00C12E0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C12E05" w:rsidRPr="00C12E05" w:rsidTr="00C12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C12E05" w:rsidRPr="00C12E05" w:rsidRDefault="00C12E05" w:rsidP="00C12E05">
            <w:pPr>
              <w:pStyle w:val="NoSpacing"/>
              <w:jc w:val="center"/>
              <w:rPr>
                <w:sz w:val="28"/>
                <w:szCs w:val="28"/>
              </w:rPr>
            </w:pPr>
            <w:r w:rsidRPr="00C12E05">
              <w:rPr>
                <w:sz w:val="28"/>
                <w:szCs w:val="28"/>
              </w:rPr>
              <w:t>3</w:t>
            </w:r>
          </w:p>
        </w:tc>
        <w:tc>
          <w:tcPr>
            <w:tcW w:w="7131" w:type="dxa"/>
            <w:vAlign w:val="center"/>
          </w:tcPr>
          <w:p w:rsidR="00C12E05" w:rsidRPr="00C12E05" w:rsidRDefault="00C12E05" w:rsidP="00C12E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12E05">
              <w:rPr>
                <w:rFonts w:eastAsia="Times New Roman" w:cs="Times New Roman"/>
                <w:color w:val="222222"/>
                <w:sz w:val="28"/>
                <w:szCs w:val="28"/>
                <w:lang w:eastAsia="en-GB"/>
              </w:rPr>
              <w:t xml:space="preserve">A first attempt at the </w:t>
            </w:r>
            <w:proofErr w:type="spellStart"/>
            <w:r w:rsidRPr="00C12E05">
              <w:rPr>
                <w:rFonts w:eastAsia="Times New Roman" w:cs="Times New Roman"/>
                <w:color w:val="222222"/>
                <w:sz w:val="28"/>
                <w:szCs w:val="28"/>
                <w:lang w:eastAsia="en-GB"/>
              </w:rPr>
              <w:t>axiomata</w:t>
            </w:r>
            <w:proofErr w:type="spellEnd"/>
            <w:r w:rsidRPr="00C12E05">
              <w:rPr>
                <w:rFonts w:eastAsia="Times New Roman" w:cs="Times New Roman"/>
                <w:color w:val="222222"/>
                <w:sz w:val="28"/>
                <w:szCs w:val="28"/>
                <w:lang w:eastAsia="en-GB"/>
              </w:rPr>
              <w:t xml:space="preserve"> of learning.</w:t>
            </w:r>
          </w:p>
        </w:tc>
        <w:tc>
          <w:tcPr>
            <w:tcW w:w="949" w:type="dxa"/>
            <w:vAlign w:val="center"/>
          </w:tcPr>
          <w:p w:rsidR="00C12E05" w:rsidRPr="00C12E05" w:rsidRDefault="00C12E05" w:rsidP="00C12E0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09:55</w:t>
            </w:r>
          </w:p>
        </w:tc>
        <w:tc>
          <w:tcPr>
            <w:tcW w:w="6859" w:type="dxa"/>
            <w:vAlign w:val="center"/>
          </w:tcPr>
          <w:p w:rsidR="00C12E05" w:rsidRPr="00C12E05" w:rsidRDefault="00C12E05" w:rsidP="00C12E0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C12E05" w:rsidRPr="00C12E05" w:rsidTr="00C12E05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C12E05" w:rsidRPr="00C12E05" w:rsidRDefault="00C12E05" w:rsidP="00C12E05">
            <w:pPr>
              <w:pStyle w:val="NoSpacing"/>
              <w:jc w:val="center"/>
              <w:rPr>
                <w:sz w:val="28"/>
                <w:szCs w:val="28"/>
              </w:rPr>
            </w:pPr>
            <w:r w:rsidRPr="00C12E05">
              <w:rPr>
                <w:sz w:val="28"/>
                <w:szCs w:val="28"/>
              </w:rPr>
              <w:t>4</w:t>
            </w:r>
          </w:p>
        </w:tc>
        <w:tc>
          <w:tcPr>
            <w:tcW w:w="7131" w:type="dxa"/>
            <w:vAlign w:val="center"/>
          </w:tcPr>
          <w:p w:rsidR="00C12E05" w:rsidRPr="00C12E05" w:rsidRDefault="00C12E05" w:rsidP="00C12E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12E05">
              <w:rPr>
                <w:rFonts w:eastAsia="Times New Roman" w:cs="Times New Roman"/>
                <w:color w:val="222222"/>
                <w:sz w:val="28"/>
                <w:szCs w:val="28"/>
                <w:lang w:eastAsia="en-GB"/>
              </w:rPr>
              <w:t>A general definition of a VLE.</w:t>
            </w:r>
          </w:p>
        </w:tc>
        <w:tc>
          <w:tcPr>
            <w:tcW w:w="949" w:type="dxa"/>
            <w:vAlign w:val="center"/>
          </w:tcPr>
          <w:p w:rsidR="00C12E05" w:rsidRPr="00C12E05" w:rsidRDefault="00C12E05" w:rsidP="00C12E0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10:05</w:t>
            </w:r>
          </w:p>
        </w:tc>
        <w:tc>
          <w:tcPr>
            <w:tcW w:w="6859" w:type="dxa"/>
            <w:vAlign w:val="center"/>
          </w:tcPr>
          <w:p w:rsidR="00C12E05" w:rsidRPr="00C12E05" w:rsidRDefault="00C12E05" w:rsidP="00C12E0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C12E05" w:rsidRPr="00C12E05" w:rsidTr="00C12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C12E05" w:rsidRPr="00C12E05" w:rsidRDefault="00C12E05" w:rsidP="00C12E05">
            <w:pPr>
              <w:pStyle w:val="NoSpacing"/>
              <w:jc w:val="center"/>
              <w:rPr>
                <w:sz w:val="28"/>
                <w:szCs w:val="28"/>
              </w:rPr>
            </w:pPr>
            <w:r w:rsidRPr="00C12E05">
              <w:rPr>
                <w:sz w:val="28"/>
                <w:szCs w:val="28"/>
              </w:rPr>
              <w:t>5</w:t>
            </w:r>
          </w:p>
        </w:tc>
        <w:tc>
          <w:tcPr>
            <w:tcW w:w="7131" w:type="dxa"/>
            <w:vAlign w:val="center"/>
          </w:tcPr>
          <w:p w:rsidR="00C12E05" w:rsidRPr="00C12E05" w:rsidRDefault="00C12E05" w:rsidP="00C12E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12E05">
              <w:rPr>
                <w:rFonts w:eastAsia="Times New Roman" w:cs="Times New Roman"/>
                <w:color w:val="222222"/>
                <w:sz w:val="28"/>
                <w:szCs w:val="28"/>
                <w:lang w:eastAsia="en-GB"/>
              </w:rPr>
              <w:t>A literature based justification for atomised learning.</w:t>
            </w:r>
          </w:p>
        </w:tc>
        <w:tc>
          <w:tcPr>
            <w:tcW w:w="949" w:type="dxa"/>
            <w:vAlign w:val="center"/>
          </w:tcPr>
          <w:p w:rsidR="00C12E05" w:rsidRPr="00C12E05" w:rsidRDefault="00C12E05" w:rsidP="00C12E0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10:35</w:t>
            </w:r>
          </w:p>
        </w:tc>
        <w:tc>
          <w:tcPr>
            <w:tcW w:w="6859" w:type="dxa"/>
            <w:vAlign w:val="center"/>
          </w:tcPr>
          <w:p w:rsidR="00C12E05" w:rsidRPr="00C12E05" w:rsidRDefault="00C12E05" w:rsidP="00C12E0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C12E05" w:rsidRPr="00C12E05" w:rsidTr="00C12E05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C12E05" w:rsidRPr="00C12E05" w:rsidRDefault="00C12E05" w:rsidP="00C12E05">
            <w:pPr>
              <w:pStyle w:val="NoSpacing"/>
              <w:jc w:val="center"/>
              <w:rPr>
                <w:sz w:val="28"/>
                <w:szCs w:val="28"/>
              </w:rPr>
            </w:pPr>
            <w:r w:rsidRPr="00C12E05">
              <w:rPr>
                <w:sz w:val="28"/>
                <w:szCs w:val="28"/>
              </w:rPr>
              <w:t>6</w:t>
            </w:r>
          </w:p>
        </w:tc>
        <w:tc>
          <w:tcPr>
            <w:tcW w:w="7131" w:type="dxa"/>
            <w:vAlign w:val="center"/>
          </w:tcPr>
          <w:p w:rsidR="00C12E05" w:rsidRPr="00C12E05" w:rsidRDefault="00C12E05" w:rsidP="00C12E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C12E05">
              <w:rPr>
                <w:rFonts w:eastAsia="Times New Roman" w:cs="Times New Roman"/>
                <w:color w:val="222222"/>
                <w:sz w:val="28"/>
                <w:szCs w:val="28"/>
                <w:lang w:eastAsia="en-GB"/>
              </w:rPr>
              <w:t>Connectivism</w:t>
            </w:r>
            <w:proofErr w:type="spellEnd"/>
          </w:p>
        </w:tc>
        <w:tc>
          <w:tcPr>
            <w:tcW w:w="949" w:type="dxa"/>
            <w:vAlign w:val="center"/>
          </w:tcPr>
          <w:p w:rsidR="00C12E05" w:rsidRPr="00C12E05" w:rsidRDefault="00C12E05" w:rsidP="00C12E0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10:45</w:t>
            </w:r>
          </w:p>
        </w:tc>
        <w:tc>
          <w:tcPr>
            <w:tcW w:w="6859" w:type="dxa"/>
            <w:vAlign w:val="center"/>
          </w:tcPr>
          <w:p w:rsidR="00C12E05" w:rsidRPr="00C12E05" w:rsidRDefault="00C12E05" w:rsidP="00C12E0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C12E05" w:rsidRPr="00C12E05" w:rsidTr="00C12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C12E05" w:rsidRPr="00C12E05" w:rsidRDefault="00C12E05" w:rsidP="00C12E05">
            <w:pPr>
              <w:pStyle w:val="NoSpacing"/>
              <w:jc w:val="center"/>
              <w:rPr>
                <w:sz w:val="28"/>
                <w:szCs w:val="28"/>
              </w:rPr>
            </w:pPr>
            <w:r w:rsidRPr="00C12E05">
              <w:rPr>
                <w:sz w:val="28"/>
                <w:szCs w:val="28"/>
              </w:rPr>
              <w:t>7</w:t>
            </w:r>
          </w:p>
        </w:tc>
        <w:tc>
          <w:tcPr>
            <w:tcW w:w="7131" w:type="dxa"/>
            <w:vAlign w:val="center"/>
          </w:tcPr>
          <w:p w:rsidR="00C12E05" w:rsidRPr="00C12E05" w:rsidRDefault="00C12E05" w:rsidP="00C12E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12E05">
              <w:rPr>
                <w:rFonts w:eastAsia="Times New Roman" w:cs="Times New Roman"/>
                <w:color w:val="222222"/>
                <w:sz w:val="28"/>
                <w:szCs w:val="28"/>
                <w:lang w:eastAsia="en-GB"/>
              </w:rPr>
              <w:t>Visible learning</w:t>
            </w:r>
          </w:p>
        </w:tc>
        <w:tc>
          <w:tcPr>
            <w:tcW w:w="949" w:type="dxa"/>
            <w:vAlign w:val="center"/>
          </w:tcPr>
          <w:p w:rsidR="00C12E05" w:rsidRPr="00C12E05" w:rsidRDefault="00C12E05" w:rsidP="00C12E0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6859" w:type="dxa"/>
            <w:vAlign w:val="center"/>
          </w:tcPr>
          <w:p w:rsidR="00C12E05" w:rsidRPr="00C12E05" w:rsidRDefault="00C12E05" w:rsidP="00C12E0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C12E05" w:rsidRPr="00C12E05" w:rsidTr="00C12E05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C12E05" w:rsidRPr="00C12E05" w:rsidRDefault="00C12E05" w:rsidP="00C12E05">
            <w:pPr>
              <w:pStyle w:val="NoSpacing"/>
              <w:jc w:val="center"/>
              <w:rPr>
                <w:sz w:val="28"/>
                <w:szCs w:val="28"/>
              </w:rPr>
            </w:pPr>
            <w:r w:rsidRPr="00C12E05">
              <w:rPr>
                <w:sz w:val="28"/>
                <w:szCs w:val="28"/>
              </w:rPr>
              <w:t>8</w:t>
            </w:r>
          </w:p>
        </w:tc>
        <w:tc>
          <w:tcPr>
            <w:tcW w:w="7131" w:type="dxa"/>
            <w:vAlign w:val="center"/>
          </w:tcPr>
          <w:p w:rsidR="00C12E05" w:rsidRPr="00C12E05" w:rsidRDefault="00C12E05" w:rsidP="00C12E0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12E05">
              <w:rPr>
                <w:rFonts w:eastAsia="Times New Roman" w:cs="Times New Roman"/>
                <w:color w:val="222222"/>
                <w:sz w:val="28"/>
                <w:szCs w:val="28"/>
                <w:lang w:eastAsia="en-GB"/>
              </w:rPr>
              <w:t>What these would mean for VLE design.</w:t>
            </w:r>
          </w:p>
        </w:tc>
        <w:tc>
          <w:tcPr>
            <w:tcW w:w="949" w:type="dxa"/>
            <w:vAlign w:val="center"/>
          </w:tcPr>
          <w:p w:rsidR="00C12E05" w:rsidRPr="00C12E05" w:rsidRDefault="00C12E05" w:rsidP="00C12E0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11:10</w:t>
            </w:r>
          </w:p>
        </w:tc>
        <w:tc>
          <w:tcPr>
            <w:tcW w:w="6859" w:type="dxa"/>
            <w:vAlign w:val="center"/>
          </w:tcPr>
          <w:p w:rsidR="00C12E05" w:rsidRPr="00C12E05" w:rsidRDefault="00C12E05" w:rsidP="00C12E0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C12E05" w:rsidRPr="00C12E05" w:rsidTr="00C12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C12E05" w:rsidRPr="00C12E05" w:rsidRDefault="00C12E05" w:rsidP="00C12E05">
            <w:pPr>
              <w:pStyle w:val="NoSpacing"/>
              <w:jc w:val="center"/>
              <w:rPr>
                <w:sz w:val="28"/>
                <w:szCs w:val="28"/>
              </w:rPr>
            </w:pPr>
            <w:r w:rsidRPr="00C12E05">
              <w:rPr>
                <w:sz w:val="28"/>
                <w:szCs w:val="28"/>
              </w:rPr>
              <w:t>9</w:t>
            </w:r>
          </w:p>
        </w:tc>
        <w:tc>
          <w:tcPr>
            <w:tcW w:w="7131" w:type="dxa"/>
            <w:vAlign w:val="center"/>
          </w:tcPr>
          <w:p w:rsidR="00C12E05" w:rsidRPr="00C12E05" w:rsidRDefault="00C12E05" w:rsidP="00C12E0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12E05">
              <w:rPr>
                <w:rFonts w:eastAsia="Times New Roman" w:cs="Times New Roman"/>
                <w:color w:val="222222"/>
                <w:sz w:val="28"/>
                <w:szCs w:val="28"/>
                <w:lang w:eastAsia="en-GB"/>
              </w:rPr>
              <w:t>New title and research question.</w:t>
            </w:r>
          </w:p>
        </w:tc>
        <w:tc>
          <w:tcPr>
            <w:tcW w:w="949" w:type="dxa"/>
            <w:vAlign w:val="center"/>
          </w:tcPr>
          <w:p w:rsidR="00C12E05" w:rsidRPr="00C12E05" w:rsidRDefault="00C12E05" w:rsidP="00C12E0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11:30</w:t>
            </w:r>
          </w:p>
        </w:tc>
        <w:tc>
          <w:tcPr>
            <w:tcW w:w="6859" w:type="dxa"/>
            <w:vAlign w:val="center"/>
          </w:tcPr>
          <w:p w:rsidR="00C12E05" w:rsidRPr="00C12E05" w:rsidRDefault="00C12E05" w:rsidP="00C12E0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C12E05" w:rsidRPr="00C12E05" w:rsidRDefault="00C12E05" w:rsidP="00C12E05">
      <w:pPr>
        <w:pStyle w:val="NoSpacing"/>
      </w:pPr>
    </w:p>
    <w:sectPr w:rsidR="00C12E05" w:rsidRPr="00C12E05" w:rsidSect="00C12E0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E7FE2"/>
    <w:multiLevelType w:val="multilevel"/>
    <w:tmpl w:val="C3DA1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E05"/>
    <w:rsid w:val="00242438"/>
    <w:rsid w:val="00C12E05"/>
    <w:rsid w:val="00D2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24243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0"/>
    </w:pPr>
    <w:rPr>
      <w:rFonts w:ascii="Georgia" w:hAnsi="Georg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2438"/>
    <w:pPr>
      <w:spacing w:after="0" w:line="240" w:lineRule="auto"/>
    </w:pPr>
    <w:rPr>
      <w:rFonts w:ascii="Georgia" w:hAnsi="Georgia"/>
      <w:sz w:val="24"/>
    </w:rPr>
  </w:style>
  <w:style w:type="table" w:styleId="TableGrid">
    <w:name w:val="Table Grid"/>
    <w:basedOn w:val="TableNormal"/>
    <w:uiPriority w:val="59"/>
    <w:rsid w:val="00C12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C12E0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24243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0"/>
    </w:pPr>
    <w:rPr>
      <w:rFonts w:ascii="Georgia" w:hAnsi="Georg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2438"/>
    <w:pPr>
      <w:spacing w:after="0" w:line="240" w:lineRule="auto"/>
    </w:pPr>
    <w:rPr>
      <w:rFonts w:ascii="Georgia" w:hAnsi="Georgia"/>
      <w:sz w:val="24"/>
    </w:rPr>
  </w:style>
  <w:style w:type="table" w:styleId="TableGrid">
    <w:name w:val="Table Grid"/>
    <w:basedOn w:val="TableNormal"/>
    <w:uiPriority w:val="59"/>
    <w:rsid w:val="00C12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C12E0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Greenwich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Wicks</dc:creator>
  <cp:lastModifiedBy>Andrew Wicks</cp:lastModifiedBy>
  <cp:revision>1</cp:revision>
  <dcterms:created xsi:type="dcterms:W3CDTF">2014-09-18T07:17:00Z</dcterms:created>
  <dcterms:modified xsi:type="dcterms:W3CDTF">2014-09-18T07:28:00Z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Harvard Reference format 1 (author-date)</vt:lpwstr>
  </property>
</Properties>
</file>